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97024" w:rsidR="0002590A" w:rsidP="004F6C78" w:rsidRDefault="0002590A" w14:paraId="0D9806DC">
      <w:pPr>
        <w:rPr>
          <w:rFonts w:ascii="Verdana" w:hAnsi="Verdana"/>
          <w:b/>
          <w:color w:val="000080"/>
          <w:sz w:val="18"/>
          <w:szCs w:val="18"/>
        </w:rPr>
      </w:pPr>
      <w:bookmarkStart w:name="_GoBack" w:id="0"/>
      <w:bookmarkEnd w:id="0"/>
    </w:p>
    <w:p w:rsidRPr="00A97024" w:rsidR="004F6C78" w:rsidP="004F6C78" w:rsidRDefault="0031077D" w14:paraId="6B9CBF05" w14:noSpellErr="1" w14:textId="458F852A">
      <w:pPr>
        <w:rPr>
          <w:rFonts w:ascii="Verdana" w:hAnsi="Verdana"/>
          <w:b/>
          <w:color w:val="000080"/>
          <w:sz w:val="18"/>
          <w:szCs w:val="18"/>
        </w:rPr>
      </w:pPr>
      <w:r w:rsidRPr="458F852A" w:rsidR="458F852A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Kliiniline küsimus nr</w:t>
      </w:r>
      <w:r w:rsidRPr="458F852A" w:rsidR="458F852A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.5</w:t>
      </w:r>
    </w:p>
    <w:p w:rsidRPr="00A97024" w:rsidR="004F6C78" w:rsidP="004F6C78" w:rsidRDefault="004F6C78" w14:paraId="0144A2D5">
      <w:pPr>
        <w:rPr>
          <w:rFonts w:ascii="Verdana" w:hAnsi="Verdana"/>
          <w:b/>
          <w:color w:val="000080"/>
          <w:sz w:val="18"/>
          <w:szCs w:val="18"/>
        </w:rPr>
      </w:pPr>
    </w:p>
    <w:p w:rsidRPr="00A97024" w:rsidR="0002590A" w:rsidRDefault="0031077D" w14:paraId="6FB07872" w14:textId="5DF5ACE9">
      <w:pPr>
        <w:rPr>
          <w:rFonts w:ascii="Verdana" w:hAnsi="Verdana"/>
          <w:i/>
          <w:sz w:val="18"/>
          <w:szCs w:val="18"/>
        </w:rPr>
      </w:pPr>
      <w:r w:rsidRPr="458F852A" w:rsidR="458F852A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>Kas valuravi alustamine vs mittealustamine preoperatiivses perioodis mõjutab kroonilise postoperatiivse valu tekke tõenäosust?</w:t>
      </w:r>
    </w:p>
    <w:p w:rsidRPr="00A97024" w:rsidR="00077A2A" w:rsidRDefault="00077A2A" w14:paraId="69FBCE7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432CD4" w:rsidTr="458F852A" w14:paraId="5A1076C1">
        <w:tc>
          <w:tcPr>
            <w:tcW w:w="9288" w:type="dxa"/>
            <w:gridSpan w:val="4"/>
            <w:shd w:val="clear" w:color="auto" w:fill="auto"/>
          </w:tcPr>
          <w:p w:rsidRPr="00A97024" w:rsidR="00891C08" w:rsidRDefault="00891C08" w14:paraId="785D4E8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2BFF9F0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Pr="00A97024" w:rsidR="00A97024" w:rsidP="00891C08" w:rsidRDefault="00A97024" w14:paraId="4B0691F2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54894BFA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Pr="00A97024" w:rsidR="004C3FD1" w:rsidP="00891C08" w:rsidRDefault="00891C08" w14:paraId="355EDC3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Pr="00A97024" w:rsidR="00891C08" w:rsidP="00891C08" w:rsidRDefault="00891C08" w14:paraId="3EB4373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458F852A" w14:paraId="0692D698">
        <w:tc>
          <w:tcPr>
            <w:tcW w:w="3468" w:type="dxa"/>
            <w:shd w:val="clear" w:color="auto" w:fill="auto"/>
          </w:tcPr>
          <w:p w:rsidRPr="00A97024" w:rsidR="00432CD4" w:rsidRDefault="0031077D" w14:paraId="58DE8163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74AB1B1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2457747E" w14:noSpellErr="1" w14:textId="5C97328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Kõik operatsioonile/kirurgilisele protseduurile minevad patsiendid</w:t>
            </w:r>
          </w:p>
        </w:tc>
      </w:tr>
      <w:tr w:rsidRPr="00A97024" w:rsidR="00432CD4" w:rsidTr="458F852A" w14:paraId="4C0F78EA">
        <w:tc>
          <w:tcPr>
            <w:tcW w:w="3468" w:type="dxa"/>
            <w:shd w:val="clear" w:color="auto" w:fill="auto"/>
          </w:tcPr>
          <w:p w:rsidRPr="00A97024" w:rsidR="00432CD4" w:rsidRDefault="0031077D" w14:paraId="0D5D5A75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57DD444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6EA4D44C" w14:noSpellErr="1" w14:textId="61EBA57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Valuravi alustamine vs mittealustamine</w:t>
            </w:r>
          </w:p>
        </w:tc>
      </w:tr>
      <w:tr w:rsidRPr="00A97024" w:rsidR="007D6E2D" w:rsidTr="458F852A" w14:paraId="40FB4579">
        <w:tc>
          <w:tcPr>
            <w:tcW w:w="3468" w:type="dxa"/>
            <w:shd w:val="clear" w:color="auto" w:fill="auto"/>
          </w:tcPr>
          <w:p w:rsidRPr="00A97024" w:rsidR="00432CD4" w:rsidRDefault="0031077D" w14:paraId="34B25972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0163992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31077D" w14:paraId="24EF10E9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31077D" w14:paraId="5B4D6DEE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Pr="00A97024" w:rsidR="00432CD4" w:rsidRDefault="00432CD4" w14:paraId="7DCBEE9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Pr="00A97024" w:rsidR="007D6E2D" w:rsidTr="458F852A" w14:paraId="49A45FE3">
        <w:tc>
          <w:tcPr>
            <w:tcW w:w="3468" w:type="dxa"/>
            <w:shd w:val="clear" w:color="auto" w:fill="auto"/>
          </w:tcPr>
          <w:p w:rsidRPr="00A97024" w:rsidR="0031077D" w:rsidP="00A97024" w:rsidRDefault="0031077D" w14:paraId="582E20C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026951E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257FFCC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2073241A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5369F12E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7160BB0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432CD4" w14:paraId="334566B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18E17D0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10D8CA9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0809BED2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4AF65F2B" w14:noSpellErr="1" w14:textId="4C2C9A10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51AAC5A2" w14:noSpellErr="1" w14:textId="6BC2542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Puuduvad uuringud</w:t>
            </w:r>
          </w:p>
        </w:tc>
        <w:tc>
          <w:tcPr>
            <w:tcW w:w="3180" w:type="dxa"/>
            <w:shd w:val="clear" w:color="auto" w:fill="auto"/>
          </w:tcPr>
          <w:p w:rsidRPr="00A97024" w:rsidR="004F6C78" w:rsidP="00A97024" w:rsidRDefault="004F6C78" w14:paraId="69487B1B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Pr="00A97024" w:rsidR="00CE4799" w:rsidRDefault="00CE4799" w14:paraId="53C4EE19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458F852A" w14:paraId="79E69A0A">
        <w:tc>
          <w:tcPr>
            <w:tcW w:w="3468" w:type="dxa"/>
            <w:shd w:val="clear" w:color="auto" w:fill="auto"/>
          </w:tcPr>
          <w:p w:rsidRPr="00A97024" w:rsidR="0031077D" w:rsidP="00A97024" w:rsidRDefault="0031077D" w14:paraId="51713010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2D1F8A5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6B2D14D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287F9EF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089165C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7C0AC82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6B8E099C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082E97C0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00C8501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7E7A54C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621941D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2C1EAAC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60F0A54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58E5AD6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6A3925E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5C5591E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4630A84" w14:noSpellErr="1" w14:textId="0AA2DD0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6C2FDFD8" w14:noSpellErr="1" w14:textId="11C39870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Kuna puuduvad uuringud lastel.</w:t>
            </w:r>
          </w:p>
        </w:tc>
        <w:tc>
          <w:tcPr>
            <w:tcW w:w="3180" w:type="dxa"/>
            <w:shd w:val="clear" w:color="auto" w:fill="auto"/>
          </w:tcPr>
          <w:p w:rsidRPr="00A97024" w:rsidR="00CE4799" w:rsidRDefault="00CE4799" w14:paraId="106C16DE" w14:textId="205B7A3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Täiskasvanute uuringute põhjal kõikide meetodite ja ravimite puhul ei ole näidatud kindlat positiivset efekti kui ükski meetod ei põhjusta lisriski alustatuna preoperatiivselt vajadusel.</w:t>
            </w:r>
          </w:p>
        </w:tc>
      </w:tr>
    </w:tbl>
    <w:p w:rsidRPr="00A97024" w:rsidR="0002590A" w:rsidRDefault="0002590A" w14:paraId="202F2DC1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458F852A" w14:paraId="29964D1D">
        <w:tc>
          <w:tcPr>
            <w:tcW w:w="3468" w:type="dxa"/>
            <w:shd w:val="clear" w:color="auto" w:fill="auto"/>
          </w:tcPr>
          <w:p w:rsidRPr="00A97024" w:rsidR="0031077D" w:rsidP="00A97024" w:rsidRDefault="0031077D" w14:paraId="2586952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341627E0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61F4EB0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4D537C2E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534D6FE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3FFD045C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63D2507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C4DB5A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011919BF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3BB294D2" w14:noSpellErr="1" w14:textId="35CCDAD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6E94C928" w14:noSpellErr="1" w14:textId="74067FB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Ei ole selged.</w:t>
            </w:r>
          </w:p>
        </w:tc>
        <w:tc>
          <w:tcPr>
            <w:tcW w:w="3180" w:type="dxa"/>
            <w:shd w:val="clear" w:color="auto" w:fill="auto"/>
          </w:tcPr>
          <w:p w:rsidRPr="00A97024" w:rsidR="004F6C78" w:rsidRDefault="004F6C78" w14:paraId="1ADFE63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4714AB6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63412961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54440EC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39C1FC1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32CDCEF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753A88C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4D9997B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CA0172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7A3ABA25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4B7ACB1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7D6E2D" w:rsidTr="458F852A" w14:paraId="21F8CF4A">
        <w:tc>
          <w:tcPr>
            <w:tcW w:w="3468" w:type="dxa"/>
            <w:shd w:val="clear" w:color="auto" w:fill="auto"/>
          </w:tcPr>
          <w:p w:rsidRPr="00A97024" w:rsidR="00A97024" w:rsidP="00A97024" w:rsidRDefault="00A97024" w14:paraId="7150AF5B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4542103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5254C172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3FFBCF9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69FA4BB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2BB42CE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369354A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657AE5C9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58DC643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3395C05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50504CED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2BEA9AE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7909627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93829C4" w14:noSpellErr="1" w14:textId="2F257CD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58F852A" w:rsidR="458F852A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5B2C22C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3543F5E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3C0DC3CC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32CD4" w:rsidP="00CE4799" w:rsidRDefault="00432CD4" w14:paraId="07BBB923" w14:textId="5B0C719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58F852A">
              <w:rPr/>
              <w:t>Hinnatud ei ole kuid kuna uusi meetodeid ei rakendata, siis kulu ei suurene.</w:t>
            </w:r>
          </w:p>
        </w:tc>
      </w:tr>
      <w:tr w:rsidRPr="00A97024" w:rsidR="00B22EE4" w:rsidTr="458F852A" w14:paraId="6BE0E213">
        <w:tc>
          <w:tcPr>
            <w:tcW w:w="3468" w:type="dxa"/>
            <w:shd w:val="clear" w:color="auto" w:fill="auto"/>
          </w:tcPr>
          <w:p w:rsidRPr="00A97024" w:rsidR="00A97024" w:rsidP="00A97024" w:rsidRDefault="00A97024" w14:paraId="7FAF365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42C7BFF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38478A9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113EC49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19DBF9D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75A4840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15F5171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229395D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4F6C78" w:rsidRDefault="004F6C78" w14:paraId="61953B8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76F5570F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name="OLE_LINK5" w:id="1"/>
            <w:bookmarkStart w:name="OLE_LINK6" w:id="2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Pr="00A97024" w:rsidR="004F6C78" w:rsidP="00A97024" w:rsidRDefault="004F6C78" w14:paraId="42D27F23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338F169A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2F5B92F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00CEE879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121D58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70A43BB1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08116BF1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Pr="00A97024" w:rsidR="004F6C78" w:rsidP="004F6C78" w:rsidRDefault="004F6C78" w14:paraId="00F8AE6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Pr="00A97024" w:rsidR="004F6C78" w:rsidRDefault="004F6C78" w14:paraId="000134BF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Pr="00A97024" w:rsidR="00D25CBB" w:rsidP="002A513E" w:rsidRDefault="00D25CBB" w14:paraId="3D32ABBE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AA" w:rsidP="003D7DEF" w:rsidRDefault="003D52AA" w14:paraId="5637AF08">
      <w:r>
        <w:separator/>
      </w:r>
    </w:p>
  </w:endnote>
  <w:endnote w:type="continuationSeparator" w:id="0">
    <w:p w:rsidR="003D52AA" w:rsidP="003D7DEF" w:rsidRDefault="003D52AA" w14:paraId="15B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709988C5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AA" w:rsidP="003D7DEF" w:rsidRDefault="003D52AA" w14:paraId="674A25DA">
      <w:r>
        <w:separator/>
      </w:r>
    </w:p>
  </w:footnote>
  <w:footnote w:type="continuationSeparator" w:id="0">
    <w:p w:rsidR="003D52AA" w:rsidP="003D7DEF" w:rsidRDefault="003D52AA" w14:paraId="76C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4A85C517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24" w:rsidRDefault="00A97024" w14:paraId="37568E7B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458F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66704F-B072-4B3A-BF9E-0E8E835EAB41}"/>
  <w14:docId w14:val="6D7CFA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Kaire Pakkonen</lastModifiedBy>
  <revision>4</revision>
  <lastPrinted>2011-04-03T13:46:00.0000000Z</lastPrinted>
  <dcterms:created xsi:type="dcterms:W3CDTF">2015-03-03T19:45:00.0000000Z</dcterms:created>
  <dcterms:modified xsi:type="dcterms:W3CDTF">2015-03-03T19:50:28.3745139Z</dcterms:modified>
</coreProperties>
</file>